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widowControl w:val="0"/>
        <w:spacing w:before="0" w:beforeAutospacing="0" w:after="0" w:afterAutospacing="0" w:line="600" w:lineRule="exact"/>
        <w:jc w:val="center"/>
        <w:rPr>
          <w:rFonts w:hint="eastAsia" w:ascii="方正小标宋简体" w:hAnsi="方正小标宋简体" w:eastAsia="方正小标宋简体" w:cs="方正小标宋简体"/>
          <w:b/>
          <w:bCs/>
          <w:kern w:val="2"/>
          <w:sz w:val="44"/>
          <w:szCs w:val="44"/>
        </w:rPr>
      </w:pPr>
      <w:r>
        <w:rPr>
          <w:rFonts w:hint="eastAsia" w:ascii="方正小标宋简体" w:hAnsi="方正小标宋简体" w:eastAsia="方正小标宋简体" w:cs="方正小标宋简体"/>
          <w:b/>
          <w:bCs/>
          <w:kern w:val="2"/>
          <w:sz w:val="44"/>
          <w:szCs w:val="44"/>
        </w:rPr>
        <w:t>征地补偿安置方案</w:t>
      </w:r>
    </w:p>
    <w:p>
      <w:pPr>
        <w:pStyle w:val="2"/>
        <w:keepNext/>
        <w:keepLines/>
        <w:widowControl w:val="0"/>
        <w:spacing w:before="0" w:beforeAutospacing="0" w:after="0" w:afterAutospacing="0" w:line="600" w:lineRule="exact"/>
        <w:jc w:val="center"/>
        <w:rPr>
          <w:rFonts w:hint="eastAsia" w:ascii="仿宋_GB2312" w:hAnsi="仿宋_GB2312" w:eastAsia="仿宋_GB2312" w:cs="Times New Roman"/>
          <w:b w:val="0"/>
          <w:kern w:val="2"/>
          <w:sz w:val="32"/>
          <w:szCs w:val="32"/>
          <w:lang w:val="en-US" w:eastAsia="zh-CN" w:bidi="ar-SA"/>
        </w:rPr>
      </w:pPr>
      <w:r>
        <w:rPr>
          <w:rFonts w:hint="eastAsia" w:ascii="仿宋_GB2312" w:hAnsi="仿宋_GB2312" w:eastAsia="仿宋_GB2312" w:cs="Times New Roman"/>
          <w:b w:val="0"/>
          <w:kern w:val="2"/>
          <w:sz w:val="32"/>
          <w:szCs w:val="32"/>
          <w:lang w:val="en-US" w:eastAsia="zh-CN" w:bidi="ar-SA"/>
        </w:rPr>
        <w:t>莲征安置〔2023〕</w:t>
      </w:r>
      <w:r>
        <w:rPr>
          <w:rFonts w:hint="eastAsia" w:ascii="仿宋_GB2312" w:hAnsi="仿宋_GB2312" w:cs="Times New Roman"/>
          <w:b w:val="0"/>
          <w:kern w:val="2"/>
          <w:sz w:val="32"/>
          <w:szCs w:val="32"/>
          <w:lang w:val="en-US" w:eastAsia="zh-CN" w:bidi="ar-SA"/>
        </w:rPr>
        <w:t>62</w:t>
      </w:r>
      <w:r>
        <w:rPr>
          <w:rFonts w:hint="eastAsia" w:ascii="仿宋_GB2312" w:hAnsi="仿宋_GB2312" w:eastAsia="仿宋_GB2312" w:cs="Times New Roman"/>
          <w:b w:val="0"/>
          <w:kern w:val="2"/>
          <w:sz w:val="32"/>
          <w:szCs w:val="32"/>
          <w:lang w:val="en-US" w:eastAsia="zh-CN" w:bidi="ar-SA"/>
        </w:rPr>
        <w:t>-</w:t>
      </w:r>
      <w:r>
        <w:rPr>
          <w:rFonts w:hint="eastAsia" w:ascii="仿宋_GB2312" w:hAnsi="仿宋_GB2312" w:cs="Times New Roman"/>
          <w:b w:val="0"/>
          <w:kern w:val="2"/>
          <w:sz w:val="32"/>
          <w:szCs w:val="32"/>
          <w:lang w:val="en-US" w:eastAsia="zh-CN" w:bidi="ar-SA"/>
        </w:rPr>
        <w:t>2</w:t>
      </w:r>
      <w:r>
        <w:rPr>
          <w:rFonts w:hint="eastAsia" w:ascii="仿宋_GB2312" w:hAnsi="仿宋_GB2312" w:eastAsia="仿宋_GB2312" w:cs="Times New Roman"/>
          <w:b w:val="0"/>
          <w:kern w:val="2"/>
          <w:sz w:val="32"/>
          <w:szCs w:val="32"/>
          <w:lang w:val="en-US" w:eastAsia="zh-CN" w:bidi="ar-SA"/>
        </w:rPr>
        <w:t>号</w:t>
      </w:r>
    </w:p>
    <w:p>
      <w:pPr>
        <w:spacing w:before="156" w:beforeLines="50" w:line="420" w:lineRule="exact"/>
        <w:ind w:firstLine="480" w:firstLineChars="200"/>
        <w:rPr>
          <w:rFonts w:ascii="Times New Roman" w:hAnsi="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b/>
          <w:bCs/>
          <w:sz w:val="32"/>
          <w:szCs w:val="32"/>
        </w:rPr>
      </w:pPr>
      <w:r>
        <w:rPr>
          <w:rFonts w:hint="eastAsia" w:ascii="仿宋_GB2312" w:hAnsi="仿宋_GB2312" w:eastAsia="仿宋_GB2312"/>
          <w:sz w:val="32"/>
          <w:szCs w:val="32"/>
        </w:rPr>
        <w:t>根据《中华人民共和国土地管理法》等有关规定，拟定本次《征地补偿安置方案》。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sz w:val="32"/>
          <w:szCs w:val="32"/>
        </w:rPr>
      </w:pPr>
      <w:r>
        <w:rPr>
          <w:rFonts w:hint="eastAsia" w:ascii="黑体" w:hAnsi="黑体" w:eastAsia="黑体" w:cs="黑体"/>
          <w:b w:val="0"/>
          <w:bCs w:val="0"/>
          <w:sz w:val="32"/>
          <w:szCs w:val="32"/>
        </w:rPr>
        <w:t>一、征收目的、范围及土地现状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因</w:t>
      </w:r>
      <w:r>
        <w:rPr>
          <w:rFonts w:hint="eastAsia" w:ascii="仿宋_GB2312" w:hAnsi="仿宋_GB2312"/>
          <w:sz w:val="32"/>
          <w:szCs w:val="32"/>
          <w:lang w:eastAsia="zh-CN"/>
        </w:rPr>
        <w:t>丽水南城水阁东生态停车场及配套工程（</w:t>
      </w:r>
      <w:r>
        <w:rPr>
          <w:rFonts w:hint="eastAsia" w:ascii="仿宋_GB2312" w:hAnsi="仿宋_GB2312"/>
          <w:sz w:val="32"/>
          <w:szCs w:val="32"/>
          <w:lang w:val="en-US" w:eastAsia="zh-CN"/>
        </w:rPr>
        <w:t>二期</w:t>
      </w:r>
      <w:r>
        <w:rPr>
          <w:rFonts w:hint="eastAsia" w:ascii="仿宋_GB2312" w:hAnsi="仿宋_GB2312"/>
          <w:sz w:val="32"/>
          <w:szCs w:val="32"/>
          <w:lang w:eastAsia="zh-CN"/>
        </w:rPr>
        <w:t>）</w:t>
      </w:r>
      <w:r>
        <w:rPr>
          <w:rFonts w:hint="eastAsia" w:ascii="仿宋_GB2312" w:hAnsi="仿宋_GB2312" w:eastAsia="仿宋_GB2312"/>
          <w:sz w:val="32"/>
          <w:szCs w:val="32"/>
        </w:rPr>
        <w:t>建设需要，需征收</w:t>
      </w:r>
      <w:r>
        <w:rPr>
          <w:rFonts w:hint="eastAsia" w:ascii="仿宋_GB2312"/>
          <w:sz w:val="32"/>
          <w:szCs w:val="32"/>
          <w:lang w:val="en-US" w:eastAsia="zh-CN"/>
        </w:rPr>
        <w:t>南明山街道余庄前</w:t>
      </w:r>
      <w:r>
        <w:rPr>
          <w:rFonts w:hint="eastAsia" w:ascii="仿宋_GB2312" w:eastAsia="仿宋_GB2312"/>
          <w:sz w:val="32"/>
          <w:szCs w:val="32"/>
          <w:lang w:val="en-US" w:eastAsia="zh-CN"/>
        </w:rPr>
        <w:t>村</w:t>
      </w:r>
      <w:r>
        <w:rPr>
          <w:rFonts w:hint="eastAsia" w:ascii="仿宋_GB2312" w:eastAsia="仿宋_GB2312"/>
          <w:sz w:val="32"/>
          <w:szCs w:val="32"/>
        </w:rPr>
        <w:t>集体所有土地</w:t>
      </w:r>
      <w:r>
        <w:rPr>
          <w:rFonts w:hint="eastAsia" w:ascii="仿宋_GB2312"/>
          <w:sz w:val="32"/>
          <w:szCs w:val="32"/>
          <w:lang w:val="en-US" w:eastAsia="zh-CN"/>
        </w:rPr>
        <w:t>0.1086</w:t>
      </w:r>
      <w:r>
        <w:rPr>
          <w:rFonts w:hint="eastAsia" w:ascii="仿宋_GB2312" w:eastAsia="仿宋_GB2312"/>
          <w:sz w:val="32"/>
          <w:szCs w:val="32"/>
        </w:rPr>
        <w:t>公顷</w:t>
      </w:r>
      <w:r>
        <w:rPr>
          <w:rFonts w:hint="eastAsia" w:ascii="仿宋_GB2312" w:hAnsi="仿宋_GB2312" w:eastAsia="仿宋_GB2312"/>
          <w:sz w:val="32"/>
          <w:szCs w:val="32"/>
        </w:rPr>
        <w:t>，其中</w:t>
      </w:r>
      <w:r>
        <w:rPr>
          <w:rFonts w:hint="eastAsia" w:ascii="仿宋_GB2312" w:hAnsi="仿宋_GB2312"/>
          <w:sz w:val="32"/>
          <w:szCs w:val="32"/>
          <w:lang w:val="en-US" w:eastAsia="zh-CN"/>
        </w:rPr>
        <w:t>水域水利设施用地0.1086公顷</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二、征收土地补偿标准、安置方式及保障内容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1.征地区片综合地价包括土地补偿费和安置补助费。按《丽水市人民政府办公室关于印发丽水市市区征收集体土地区片综合地价补偿标准的通知》（丽政办发〔202</w:t>
      </w:r>
      <w:r>
        <w:rPr>
          <w:rFonts w:hint="eastAsia" w:ascii="仿宋_GB2312" w:hAnsi="仿宋_GB2312"/>
          <w:sz w:val="32"/>
          <w:szCs w:val="32"/>
          <w:lang w:val="en-US" w:eastAsia="zh-CN"/>
        </w:rPr>
        <w:t>3</w:t>
      </w:r>
      <w:r>
        <w:rPr>
          <w:rFonts w:hint="eastAsia" w:ascii="仿宋_GB2312" w:hAnsi="仿宋_GB2312" w:eastAsia="仿宋_GB2312"/>
          <w:sz w:val="32"/>
          <w:szCs w:val="32"/>
          <w:lang w:eastAsia="zh-CN"/>
        </w:rPr>
        <w:t>〕</w:t>
      </w:r>
      <w:r>
        <w:rPr>
          <w:rFonts w:hint="eastAsia" w:ascii="仿宋_GB2312" w:hAnsi="仿宋_GB2312"/>
          <w:sz w:val="32"/>
          <w:szCs w:val="32"/>
          <w:lang w:val="en-US" w:eastAsia="zh-CN"/>
        </w:rPr>
        <w:t>6</w:t>
      </w:r>
      <w:r>
        <w:rPr>
          <w:rFonts w:hint="eastAsia" w:ascii="仿宋_GB2312" w:hAnsi="仿宋_GB2312" w:eastAsia="仿宋_GB2312"/>
          <w:sz w:val="32"/>
          <w:szCs w:val="32"/>
          <w:lang w:eastAsia="zh-CN"/>
        </w:rPr>
        <w:t>2号）规定的征地区片综合地价补偿标准进行补偿，具体为：</w:t>
      </w:r>
    </w:p>
    <w:tbl>
      <w:tblPr>
        <w:tblStyle w:val="5"/>
        <w:tblW w:w="8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1584"/>
        <w:gridCol w:w="1724"/>
        <w:gridCol w:w="1843"/>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blHeader/>
          <w:jc w:val="center"/>
        </w:trPr>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地类名称</w:t>
            </w:r>
          </w:p>
        </w:tc>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区片等级</w:t>
            </w:r>
          </w:p>
        </w:tc>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面积（公顷）</w:t>
            </w: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补偿标准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（万元/公顷）</w:t>
            </w: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补偿金额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cs="仿宋_GB2312"/>
                <w:sz w:val="24"/>
                <w:szCs w:val="24"/>
                <w:lang w:val="en-US" w:eastAsia="zh-CN"/>
              </w:rPr>
            </w:pPr>
            <w:r>
              <w:rPr>
                <w:rFonts w:hint="eastAsia" w:ascii="仿宋_GB2312" w:hAnsi="仿宋_GB2312" w:cs="仿宋_GB2312"/>
                <w:sz w:val="24"/>
                <w:szCs w:val="24"/>
                <w:lang w:val="en-US" w:eastAsia="zh-CN"/>
              </w:rPr>
              <w:t>水域水利设施用地</w:t>
            </w:r>
          </w:p>
        </w:tc>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w:t>
            </w:r>
            <w:r>
              <w:rPr>
                <w:rFonts w:hint="eastAsia" w:ascii="仿宋_GB2312" w:hAnsi="仿宋_GB2312" w:eastAsia="仿宋_GB2312" w:cs="仿宋_GB2312"/>
                <w:sz w:val="24"/>
                <w:szCs w:val="24"/>
              </w:rPr>
              <w:t>级区片</w:t>
            </w:r>
          </w:p>
        </w:tc>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cs="仿宋_GB2312"/>
                <w:sz w:val="24"/>
                <w:szCs w:val="24"/>
                <w:lang w:val="en-US" w:eastAsia="zh-CN"/>
              </w:rPr>
            </w:pPr>
            <w:r>
              <w:rPr>
                <w:rFonts w:hint="eastAsia" w:ascii="仿宋_GB2312" w:hAnsi="仿宋_GB2312" w:cs="仿宋_GB2312"/>
                <w:sz w:val="24"/>
                <w:szCs w:val="24"/>
                <w:lang w:val="en-US" w:eastAsia="zh-CN"/>
              </w:rPr>
              <w:t>0.1086</w:t>
            </w: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cs="仿宋_GB2312"/>
                <w:sz w:val="24"/>
                <w:szCs w:val="24"/>
                <w:lang w:val="en-US" w:eastAsia="zh-CN"/>
              </w:rPr>
            </w:pPr>
            <w:r>
              <w:rPr>
                <w:rFonts w:hint="eastAsia" w:ascii="仿宋_GB2312" w:hAnsi="仿宋_GB2312" w:cs="仿宋_GB2312"/>
                <w:sz w:val="24"/>
                <w:szCs w:val="24"/>
                <w:lang w:val="en-US" w:eastAsia="zh-CN"/>
              </w:rPr>
              <w:t>109.5</w:t>
            </w: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cs="仿宋_GB2312"/>
                <w:sz w:val="24"/>
                <w:szCs w:val="24"/>
                <w:lang w:val="en-US" w:eastAsia="zh-CN"/>
              </w:rPr>
            </w:pPr>
            <w:r>
              <w:rPr>
                <w:rFonts w:hint="eastAsia" w:ascii="仿宋_GB2312" w:hAnsi="仿宋_GB2312" w:cs="仿宋_GB2312"/>
                <w:sz w:val="24"/>
                <w:szCs w:val="24"/>
                <w:lang w:val="en-US" w:eastAsia="zh-CN"/>
              </w:rPr>
              <w:t>11.8917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合计</w:t>
            </w:r>
          </w:p>
        </w:tc>
        <w:tc>
          <w:tcPr>
            <w:tcW w:w="15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p>
        </w:tc>
        <w:tc>
          <w:tcPr>
            <w:tcW w:w="17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0.1086</w:t>
            </w: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p>
        </w:tc>
        <w:tc>
          <w:tcPr>
            <w:tcW w:w="16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11.8917</w:t>
            </w:r>
          </w:p>
        </w:tc>
      </w:tr>
    </w:tbl>
    <w:p>
      <w:pPr>
        <w:spacing w:line="560" w:lineRule="exact"/>
        <w:ind w:firstLine="640" w:firstLineChars="200"/>
        <w:rPr>
          <w:rFonts w:ascii="仿宋_GB2312" w:hAnsi="仿宋_GB2312" w:cs="仿宋_GB2312"/>
          <w:sz w:val="32"/>
          <w:szCs w:val="32"/>
        </w:rPr>
      </w:pPr>
      <w:r>
        <w:rPr>
          <w:rFonts w:hint="eastAsia" w:ascii="仿宋_GB2312" w:hAnsi="仿宋_GB2312" w:eastAsia="仿宋_GB2312" w:cs="Times New Roman"/>
          <w:sz w:val="32"/>
          <w:szCs w:val="32"/>
        </w:rPr>
        <w:t>备注：农村宅基地征收补偿标准按丽政办发﹝202</w:t>
      </w:r>
      <w:r>
        <w:rPr>
          <w:rFonts w:hint="eastAsia" w:ascii="仿宋_GB2312" w:hAnsi="仿宋_GB2312" w:cs="Times New Roman"/>
          <w:sz w:val="32"/>
          <w:szCs w:val="32"/>
          <w:lang w:val="en-US" w:eastAsia="zh-CN"/>
        </w:rPr>
        <w:t>3</w:t>
      </w:r>
      <w:r>
        <w:rPr>
          <w:rFonts w:hint="eastAsia" w:ascii="仿宋_GB2312" w:hAnsi="仿宋_GB2312" w:eastAsia="仿宋_GB2312" w:cs="Times New Roman"/>
          <w:sz w:val="32"/>
          <w:szCs w:val="32"/>
        </w:rPr>
        <w:t>﹞</w:t>
      </w:r>
      <w:r>
        <w:rPr>
          <w:rFonts w:hint="eastAsia" w:ascii="仿宋_GB2312" w:hAnsi="仿宋_GB2312" w:cs="Times New Roman"/>
          <w:sz w:val="32"/>
          <w:szCs w:val="32"/>
          <w:lang w:val="en-US" w:eastAsia="zh-CN"/>
        </w:rPr>
        <w:t>6</w:t>
      </w:r>
      <w:r>
        <w:rPr>
          <w:rFonts w:hint="eastAsia" w:ascii="仿宋_GB2312" w:hAnsi="仿宋_GB2312" w:eastAsia="仿宋_GB2312" w:cs="Times New Roman"/>
          <w:sz w:val="32"/>
          <w:szCs w:val="32"/>
        </w:rPr>
        <w:t>2号文件第</w:t>
      </w:r>
      <w:r>
        <w:rPr>
          <w:rFonts w:hint="eastAsia" w:ascii="仿宋_GB2312" w:hAnsi="仿宋_GB2312" w:cs="Times New Roman"/>
          <w:sz w:val="32"/>
          <w:szCs w:val="32"/>
          <w:lang w:val="en-US" w:eastAsia="zh-CN"/>
        </w:rPr>
        <w:t>五</w:t>
      </w:r>
      <w:r>
        <w:rPr>
          <w:rFonts w:hint="eastAsia" w:ascii="仿宋_GB2312" w:hAnsi="仿宋_GB2312" w:eastAsia="仿宋_GB2312" w:cs="Times New Roman"/>
          <w:sz w:val="32"/>
          <w:szCs w:val="32"/>
        </w:rPr>
        <w:t>条进行结算。</w:t>
      </w:r>
      <w:bookmarkStart w:id="0" w:name="_GoBack"/>
      <w:bookmarkEnd w:id="0"/>
    </w:p>
    <w:p>
      <w:pPr>
        <w:spacing w:line="560" w:lineRule="exact"/>
        <w:ind w:firstLine="659" w:firstLineChars="206"/>
        <w:rPr>
          <w:rFonts w:hint="eastAsia" w:ascii="仿宋_GB2312" w:hAnsi="宋体" w:eastAsia="仿宋_GB2312"/>
          <w:sz w:val="32"/>
          <w:szCs w:val="32"/>
        </w:rPr>
      </w:pP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地上附着物和青苗补偿费用实行包干补偿与按实补偿相结合的方式进行补偿，按《关于印发丽水市市区征收集体土地地上附着物和青苗补偿标准的通知》（丽政办发〔2021〕10号）文件规定执行。即按照耕地、园地、其他农用地23.25万元/公顷</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林地10.5万元/公顷的标准补偿给包干统筹，</w:t>
      </w:r>
      <w:r>
        <w:rPr>
          <w:rFonts w:hint="eastAsia" w:ascii="仿宋_GB2312" w:hAnsi="宋体" w:eastAsia="仿宋_GB2312"/>
          <w:sz w:val="32"/>
          <w:szCs w:val="32"/>
        </w:rPr>
        <w:t>据实补偿给相应的所有权人，青苗和地上附着物补偿费共计</w:t>
      </w:r>
      <w:r>
        <w:rPr>
          <w:rFonts w:hint="eastAsia" w:ascii="仿宋_GB2312" w:hAnsi="仿宋_GB2312" w:eastAsia="仿宋_GB2312"/>
          <w:sz w:val="32"/>
          <w:szCs w:val="32"/>
        </w:rPr>
        <w:t>人民币</w:t>
      </w:r>
      <w:r>
        <w:rPr>
          <w:rFonts w:hint="eastAsia" w:ascii="仿宋_GB2312" w:hAnsi="仿宋_GB2312"/>
          <w:sz w:val="32"/>
          <w:szCs w:val="32"/>
          <w:lang w:val="en-US" w:eastAsia="zh-CN"/>
        </w:rPr>
        <w:t>2.52495</w:t>
      </w:r>
      <w:r>
        <w:rPr>
          <w:rFonts w:hint="eastAsia" w:ascii="仿宋_GB2312" w:hAnsi="仿宋_GB2312" w:eastAsia="仿宋_GB2312"/>
          <w:sz w:val="32"/>
          <w:szCs w:val="32"/>
        </w:rPr>
        <w:t>万元。</w:t>
      </w:r>
    </w:p>
    <w:p>
      <w:pPr>
        <w:spacing w:line="600" w:lineRule="exact"/>
        <w:ind w:firstLine="659" w:firstLineChars="206"/>
        <w:rPr>
          <w:rFonts w:hint="eastAsia" w:ascii="仿宋_GB2312" w:hAnsi="仿宋_GB2312" w:eastAsia="仿宋_GB2312"/>
          <w:sz w:val="32"/>
          <w:szCs w:val="32"/>
        </w:rPr>
      </w:pPr>
      <w:r>
        <w:rPr>
          <w:rFonts w:hint="eastAsia" w:ascii="仿宋_GB2312" w:hAnsi="仿宋_GB2312" w:eastAsia="仿宋_GB2312"/>
          <w:sz w:val="32"/>
          <w:szCs w:val="32"/>
        </w:rPr>
        <w:t>以上合计，征收补偿费金额为人民币</w:t>
      </w:r>
      <w:r>
        <w:rPr>
          <w:rFonts w:hint="eastAsia" w:ascii="仿宋_GB2312" w:hAnsi="仿宋_GB2312"/>
          <w:sz w:val="32"/>
          <w:szCs w:val="32"/>
          <w:lang w:val="en-US" w:eastAsia="zh-CN"/>
        </w:rPr>
        <w:t>14.41665</w:t>
      </w:r>
      <w:r>
        <w:rPr>
          <w:rFonts w:hint="eastAsia" w:ascii="仿宋_GB2312" w:hAnsi="仿宋_GB2312" w:eastAsia="仿宋_GB2312"/>
          <w:sz w:val="32"/>
          <w:szCs w:val="32"/>
        </w:rPr>
        <w:t>万元（大写：</w:t>
      </w:r>
      <w:r>
        <w:rPr>
          <w:rFonts w:hint="eastAsia" w:ascii="仿宋_GB2312" w:hAnsi="仿宋_GB2312"/>
          <w:sz w:val="32"/>
          <w:szCs w:val="32"/>
          <w:lang w:val="en-US" w:eastAsia="zh-CN"/>
        </w:rPr>
        <w:t>壹佰肆拾肆万壹仟陆佰陆拾伍元</w:t>
      </w:r>
      <w:r>
        <w:rPr>
          <w:rFonts w:hint="eastAsia" w:ascii="仿宋_GB2312" w:hAnsi="仿宋_GB2312" w:eastAsia="仿宋_GB2312"/>
          <w:sz w:val="32"/>
          <w:szCs w:val="32"/>
        </w:rPr>
        <w:t>）。</w:t>
      </w:r>
    </w:p>
    <w:p>
      <w:pPr>
        <w:numPr>
          <w:ilvl w:val="0"/>
          <w:numId w:val="0"/>
        </w:numPr>
        <w:spacing w:line="560" w:lineRule="exact"/>
        <w:ind w:firstLine="640" w:firstLineChars="200"/>
        <w:rPr>
          <w:rFonts w:hint="eastAsia" w:ascii="仿宋_GB2312" w:hAnsi="仿宋_GB2312" w:eastAsia="仿宋_GB2312" w:cs="Times New Roman"/>
          <w:sz w:val="32"/>
          <w:szCs w:val="32"/>
        </w:rPr>
      </w:pPr>
      <w:r>
        <w:rPr>
          <w:rFonts w:hint="eastAsia" w:ascii="仿宋_GB2312" w:hAnsi="仿宋_GB2312" w:eastAsia="仿宋_GB2312"/>
          <w:sz w:val="32"/>
          <w:szCs w:val="32"/>
          <w:lang w:val="en-US" w:eastAsia="zh-CN"/>
        </w:rPr>
        <w:t>3.</w:t>
      </w:r>
      <w:r>
        <w:rPr>
          <w:rFonts w:hint="eastAsia" w:ascii="仿宋_GB2312" w:hAnsi="仿宋_GB2312" w:eastAsia="仿宋_GB2312" w:cs="Times New Roman"/>
          <w:sz w:val="32"/>
          <w:szCs w:val="32"/>
        </w:rPr>
        <w:t>社保安置。本次征地中参加被征地农民基本生活保障人数共</w:t>
      </w:r>
      <w:r>
        <w:rPr>
          <w:rFonts w:hint="eastAsia" w:ascii="仿宋_GB2312" w:hAnsi="仿宋_GB2312" w:eastAsia="仿宋_GB2312" w:cs="Times New Roman"/>
          <w:sz w:val="32"/>
          <w:szCs w:val="32"/>
          <w:u w:val="single"/>
          <w:lang w:val="en-US" w:eastAsia="zh-CN"/>
        </w:rPr>
        <w:t xml:space="preserve"> </w:t>
      </w:r>
      <w:r>
        <w:rPr>
          <w:rFonts w:hint="eastAsia" w:ascii="仿宋_GB2312" w:hAnsi="仿宋_GB2312" w:cs="Times New Roman"/>
          <w:sz w:val="32"/>
          <w:szCs w:val="32"/>
          <w:u w:val="single"/>
          <w:lang w:val="en-US" w:eastAsia="zh-CN"/>
        </w:rPr>
        <w:t xml:space="preserve"> 0 </w:t>
      </w:r>
      <w:r>
        <w:rPr>
          <w:rFonts w:hint="eastAsia" w:ascii="仿宋_GB2312" w:hAnsi="仿宋_GB2312" w:eastAsia="仿宋_GB2312" w:cs="Times New Roman"/>
          <w:sz w:val="32"/>
          <w:szCs w:val="32"/>
          <w:u w:val="single"/>
          <w:lang w:val="en-US" w:eastAsia="zh-CN"/>
        </w:rPr>
        <w:t xml:space="preserve"> </w:t>
      </w:r>
      <w:r>
        <w:rPr>
          <w:rFonts w:hint="eastAsia" w:ascii="仿宋_GB2312" w:hAnsi="仿宋_GB2312" w:eastAsia="仿宋_GB2312" w:cs="Times New Roman"/>
          <w:sz w:val="32"/>
          <w:szCs w:val="32"/>
        </w:rPr>
        <w:t>人，被征地单位应按有关规定确认具体参保人数和名单，并办理相关手续。</w:t>
      </w:r>
    </w:p>
    <w:p>
      <w:pPr>
        <w:spacing w:line="600" w:lineRule="exact"/>
        <w:ind w:firstLine="643" w:firstLineChars="201"/>
        <w:rPr>
          <w:rFonts w:hint="eastAsia" w:ascii="仿宋_GB2312" w:hAnsi="仿宋_GB2312" w:eastAsia="仿宋_GB2312"/>
          <w:sz w:val="32"/>
          <w:szCs w:val="32"/>
        </w:rPr>
      </w:pPr>
      <w:r>
        <w:rPr>
          <w:rFonts w:hint="eastAsia" w:ascii="仿宋_GB2312" w:hAnsi="仿宋_GB2312" w:eastAsia="仿宋_GB2312"/>
          <w:sz w:val="32"/>
          <w:szCs w:val="32"/>
          <w:lang w:val="en-US" w:eastAsia="zh-CN"/>
        </w:rPr>
        <w:t>4.</w:t>
      </w:r>
      <w:r>
        <w:rPr>
          <w:rFonts w:hint="eastAsia" w:ascii="仿宋_GB2312" w:hAnsi="仿宋_GB2312" w:eastAsia="仿宋_GB2312"/>
          <w:sz w:val="32"/>
          <w:szCs w:val="32"/>
        </w:rPr>
        <w:t>鼓励被征地农民按照有关规定参加就业培训。</w:t>
      </w:r>
    </w:p>
    <w:p>
      <w:pPr>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、土地征收经批准后，由</w:t>
      </w:r>
      <w:r>
        <w:rPr>
          <w:rFonts w:hint="eastAsia" w:ascii="黑体" w:hAnsi="黑体" w:eastAsia="黑体" w:cs="黑体"/>
          <w:b w:val="0"/>
          <w:bCs w:val="0"/>
          <w:sz w:val="32"/>
          <w:szCs w:val="32"/>
          <w:lang w:val="en-US" w:eastAsia="zh-CN"/>
        </w:rPr>
        <w:t>丽水市莲都区人民</w:t>
      </w:r>
      <w:r>
        <w:rPr>
          <w:rFonts w:hint="eastAsia" w:ascii="黑体" w:hAnsi="黑体" w:eastAsia="黑体" w:cs="黑体"/>
          <w:b w:val="0"/>
          <w:bCs w:val="0"/>
          <w:sz w:val="32"/>
          <w:szCs w:val="32"/>
        </w:rPr>
        <w:t>政府按方案内容组织实施。</w:t>
      </w:r>
    </w:p>
    <w:p>
      <w:pPr>
        <w:tabs>
          <w:tab w:val="left" w:pos="6493"/>
        </w:tabs>
        <w:spacing w:line="600" w:lineRule="exact"/>
        <w:rPr>
          <w:rFonts w:hint="eastAsia" w:ascii="仿宋_GB2312" w:hAnsi="仿宋_GB2312"/>
          <w:b/>
          <w:sz w:val="32"/>
          <w:szCs w:val="32"/>
          <w:lang w:val="en-US" w:eastAsia="zh-CN"/>
        </w:rPr>
      </w:pPr>
      <w:r>
        <w:rPr>
          <w:rFonts w:hint="eastAsia" w:ascii="仿宋_GB2312" w:hAnsi="仿宋_GB2312"/>
          <w:b/>
          <w:sz w:val="32"/>
          <w:szCs w:val="32"/>
          <w:lang w:val="en-US" w:eastAsia="zh-CN"/>
        </w:rPr>
        <w:t xml:space="preserve">      </w:t>
      </w:r>
    </w:p>
    <w:p>
      <w:pPr>
        <w:tabs>
          <w:tab w:val="left" w:pos="6493"/>
        </w:tabs>
        <w:spacing w:line="600" w:lineRule="exact"/>
        <w:ind w:firstLine="4800" w:firstLineChars="1500"/>
        <w:rPr>
          <w:rFonts w:hint="eastAsia" w:ascii="仿宋_GB2312" w:hAnsi="仿宋_GB2312" w:eastAsia="仿宋_GB2312"/>
          <w:b/>
          <w:sz w:val="32"/>
          <w:szCs w:val="32"/>
          <w:lang w:eastAsia="zh-CN"/>
        </w:rPr>
      </w:pPr>
      <w:r>
        <w:rPr>
          <w:rFonts w:hint="eastAsia" w:ascii="仿宋_GB2312" w:hAnsi="仿宋_GB2312" w:eastAsia="仿宋_GB2312"/>
          <w:sz w:val="32"/>
          <w:szCs w:val="32"/>
          <w:lang w:val="en-US" w:eastAsia="zh-CN"/>
        </w:rPr>
        <w:t>丽水市莲都区</w:t>
      </w:r>
      <w:r>
        <w:rPr>
          <w:rFonts w:hint="eastAsia" w:ascii="仿宋_GB2312" w:hAnsi="仿宋_GB2312" w:eastAsia="仿宋_GB2312"/>
          <w:sz w:val="32"/>
          <w:szCs w:val="32"/>
        </w:rPr>
        <w:t>人民政府</w:t>
      </w:r>
    </w:p>
    <w:p>
      <w:pPr>
        <w:spacing w:line="600" w:lineRule="exact"/>
        <w:rPr>
          <w:rFonts w:hint="eastAsia" w:ascii="仿宋_GB2312" w:hAnsi="仿宋_GB2312" w:eastAsia="仿宋_GB2312"/>
          <w:sz w:val="32"/>
          <w:szCs w:val="32"/>
        </w:rPr>
      </w:pPr>
      <w:r>
        <w:rPr>
          <w:rFonts w:hint="eastAsia" w:ascii="仿宋_GB2312" w:hAnsi="仿宋_GB2312" w:eastAsia="仿宋_GB2312"/>
          <w:b/>
          <w:sz w:val="32"/>
          <w:szCs w:val="32"/>
        </w:rPr>
        <w:t xml:space="preserve">   </w:t>
      </w:r>
      <w:r>
        <w:rPr>
          <w:rFonts w:hint="eastAsia" w:ascii="仿宋_GB2312" w:hAnsi="仿宋_GB2312"/>
          <w:b/>
          <w:sz w:val="32"/>
          <w:szCs w:val="32"/>
          <w:lang w:val="en-US" w:eastAsia="zh-CN"/>
        </w:rPr>
        <w:t xml:space="preserve">                              </w:t>
      </w:r>
      <w:r>
        <w:rPr>
          <w:rFonts w:hint="eastAsia" w:ascii="仿宋_GB2312" w:hAnsi="仿宋_GB2312" w:eastAsia="仿宋_GB2312"/>
          <w:sz w:val="32"/>
          <w:szCs w:val="32"/>
          <w:lang w:val="en-US" w:eastAsia="zh-CN"/>
        </w:rPr>
        <w:t>202</w:t>
      </w:r>
      <w:r>
        <w:rPr>
          <w:rFonts w:hint="eastAsia" w:ascii="仿宋_GB2312" w:hAnsi="仿宋_GB2312"/>
          <w:sz w:val="32"/>
          <w:szCs w:val="32"/>
          <w:lang w:val="en-US" w:eastAsia="zh-CN"/>
        </w:rPr>
        <w:t>4</w:t>
      </w:r>
      <w:r>
        <w:rPr>
          <w:rFonts w:hint="eastAsia" w:ascii="仿宋_GB2312" w:hAnsi="仿宋_GB2312" w:eastAsia="仿宋_GB2312"/>
          <w:sz w:val="32"/>
          <w:szCs w:val="32"/>
          <w:lang w:val="en-US" w:eastAsia="zh-CN"/>
        </w:rPr>
        <w:t>年</w:t>
      </w:r>
      <w:r>
        <w:rPr>
          <w:rFonts w:hint="eastAsia" w:ascii="仿宋_GB2312" w:hAnsi="仿宋_GB2312"/>
          <w:sz w:val="32"/>
          <w:szCs w:val="32"/>
          <w:lang w:val="en-US" w:eastAsia="zh-CN"/>
        </w:rPr>
        <w:t>4</w:t>
      </w:r>
      <w:r>
        <w:rPr>
          <w:rFonts w:hint="eastAsia" w:ascii="仿宋_GB2312" w:hAnsi="仿宋_GB2312" w:eastAsia="仿宋_GB2312"/>
          <w:sz w:val="32"/>
          <w:szCs w:val="32"/>
          <w:lang w:val="en-US" w:eastAsia="zh-CN"/>
        </w:rPr>
        <w:t>月</w:t>
      </w:r>
      <w:r>
        <w:rPr>
          <w:rFonts w:hint="eastAsia" w:ascii="仿宋_GB2312" w:hAnsi="仿宋_GB2312"/>
          <w:sz w:val="32"/>
          <w:szCs w:val="32"/>
          <w:lang w:val="en-US" w:eastAsia="zh-CN"/>
        </w:rPr>
        <w:t xml:space="preserve"> </w:t>
      </w:r>
      <w:r>
        <w:rPr>
          <w:rFonts w:hint="eastAsia" w:ascii="仿宋_GB2312" w:hAnsi="仿宋_GB2312" w:eastAsia="仿宋_GB2312"/>
          <w:sz w:val="32"/>
          <w:szCs w:val="32"/>
          <w:lang w:val="en-US" w:eastAsia="zh-CN"/>
        </w:rPr>
        <w:t>日</w:t>
      </w:r>
      <w:r>
        <w:rPr>
          <w:rFonts w:hint="eastAsia" w:ascii="仿宋_GB2312" w:hAnsi="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right="1280" w:rightChars="40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MGNiMzg3NjE5ZWE5MzE5MDI3OWU2OTJkYTBhZWUifQ=="/>
  </w:docVars>
  <w:rsids>
    <w:rsidRoot w:val="1A385BA4"/>
    <w:rsid w:val="07F2361A"/>
    <w:rsid w:val="0C4B3376"/>
    <w:rsid w:val="0D8F3F87"/>
    <w:rsid w:val="0E6E2AD3"/>
    <w:rsid w:val="0FF845F1"/>
    <w:rsid w:val="11913BB8"/>
    <w:rsid w:val="12856093"/>
    <w:rsid w:val="12860C5B"/>
    <w:rsid w:val="1A1A1F08"/>
    <w:rsid w:val="1A385BA4"/>
    <w:rsid w:val="1F8D56B5"/>
    <w:rsid w:val="20211FFD"/>
    <w:rsid w:val="216E671C"/>
    <w:rsid w:val="21984F31"/>
    <w:rsid w:val="234B3515"/>
    <w:rsid w:val="24091FB2"/>
    <w:rsid w:val="26804DAC"/>
    <w:rsid w:val="2F865295"/>
    <w:rsid w:val="32695637"/>
    <w:rsid w:val="32BA24F4"/>
    <w:rsid w:val="353C53A4"/>
    <w:rsid w:val="35BB4437"/>
    <w:rsid w:val="3BE922DC"/>
    <w:rsid w:val="3E824739"/>
    <w:rsid w:val="54C61225"/>
    <w:rsid w:val="5700382F"/>
    <w:rsid w:val="57CA5D16"/>
    <w:rsid w:val="5A155773"/>
    <w:rsid w:val="669C0A31"/>
    <w:rsid w:val="6DEA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2022-08-24T11:05:00Z</dcterms:created>
  <dc:creator>Lenovo</dc:creator>
  <cp:lastModifiedBy>Lenovo</cp:lastModifiedBy>
  <cp:lastPrinted>2024-04-12T02:41:00Z</cp:lastPrinted>
  <dcterms:modified xsi:type="dcterms:W3CDTF">2024-04-16T08:21:12Z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854354DF091B4C6AA79C72D823E8989F_12</vt:lpwstr>
  </property>
</Properties>
</file>